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978C" w14:textId="77777777" w:rsidR="001934C3" w:rsidRPr="00805E88" w:rsidRDefault="001934C3" w:rsidP="001934C3">
      <w:pPr>
        <w:spacing w:line="276" w:lineRule="auto"/>
        <w:rPr>
          <w:rFonts w:ascii="Arial" w:hAnsi="Arial" w:cs="Arial"/>
          <w:sz w:val="24"/>
          <w:szCs w:val="24"/>
        </w:rPr>
      </w:pPr>
      <w:proofErr w:type="spellStart"/>
      <w:r w:rsidRPr="00805E88">
        <w:rPr>
          <w:rFonts w:ascii="Arial" w:hAnsi="Arial" w:cs="Arial"/>
          <w:sz w:val="24"/>
          <w:szCs w:val="24"/>
        </w:rPr>
        <w:t>Maryam</w:t>
      </w:r>
      <w:proofErr w:type="spellEnd"/>
      <w:r w:rsidRPr="00805E88">
        <w:rPr>
          <w:rFonts w:ascii="Arial" w:hAnsi="Arial" w:cs="Arial"/>
          <w:sz w:val="24"/>
          <w:szCs w:val="24"/>
        </w:rPr>
        <w:t xml:space="preserve"> </w:t>
      </w:r>
      <w:proofErr w:type="spellStart"/>
      <w:r w:rsidRPr="00805E88">
        <w:rPr>
          <w:rFonts w:ascii="Arial" w:hAnsi="Arial" w:cs="Arial"/>
          <w:sz w:val="24"/>
          <w:szCs w:val="24"/>
        </w:rPr>
        <w:t>Ghelichkhani</w:t>
      </w:r>
      <w:proofErr w:type="spellEnd"/>
      <w:r w:rsidRPr="00805E88">
        <w:rPr>
          <w:rFonts w:ascii="Arial" w:hAnsi="Arial" w:cs="Arial"/>
          <w:sz w:val="24"/>
          <w:szCs w:val="24"/>
        </w:rPr>
        <w:t xml:space="preserve"> &amp; Sini Bask</w:t>
      </w:r>
    </w:p>
    <w:p w14:paraId="4858B150" w14:textId="7C661A58" w:rsidR="00814FE0" w:rsidRPr="00805E88" w:rsidRDefault="00814FE0" w:rsidP="00805E88">
      <w:pPr>
        <w:spacing w:line="276" w:lineRule="auto"/>
        <w:rPr>
          <w:rFonts w:ascii="Arial" w:hAnsi="Arial" w:cs="Arial"/>
          <w:sz w:val="32"/>
          <w:szCs w:val="32"/>
        </w:rPr>
      </w:pPr>
      <w:r w:rsidRPr="00805E88">
        <w:rPr>
          <w:rFonts w:ascii="Arial" w:hAnsi="Arial" w:cs="Arial"/>
          <w:sz w:val="32"/>
          <w:szCs w:val="32"/>
        </w:rPr>
        <w:t>Oppimisen tuen kehittäminen sähköalan aloittaville opiskelijoille ammatillisessa koulutuksessa</w:t>
      </w:r>
    </w:p>
    <w:p w14:paraId="39AEB9FE" w14:textId="312AB968" w:rsidR="00495623" w:rsidRPr="00805E88" w:rsidRDefault="645BD269" w:rsidP="00805E88">
      <w:pPr>
        <w:spacing w:line="276" w:lineRule="auto"/>
        <w:rPr>
          <w:rFonts w:ascii="Arial" w:hAnsi="Arial" w:cs="Arial"/>
          <w:sz w:val="20"/>
          <w:szCs w:val="20"/>
        </w:rPr>
      </w:pPr>
      <w:r w:rsidRPr="00805E88">
        <w:rPr>
          <w:rFonts w:ascii="Arial" w:hAnsi="Arial" w:cs="Arial"/>
          <w:sz w:val="20"/>
          <w:szCs w:val="20"/>
        </w:rPr>
        <w:t xml:space="preserve">Sini: Ammatillisen oppilaitoksen oppimisen tuen rakenteelliset ratkaisut ovat oleellinen osa inklusiivisen koulutuksen toteuttamista. Erityisen tuki ja yksilölliset ratkaisut mahdollistavat jokaisen oppijan osallisuutta ja oppimista silloinkin, kun ammatillinen opettaja ja ammatillinen erityisopettaja työskentelevät hyvin moninaisten oppijoiden parissa. Jokaiselle ammattialalla on myös omat erityispiirteensä, joiden huomioiminen on keskeistä, kun kehitetään oppimisen tuen ratkaisuja inklusiivisessa ammatillisessa koulutuksessa. Olen Sini Bask, erityisopettajankouluttaja Haaga-Helian ammatillisesta opettajakorkeakoulusta ja kanssani keskustelemassa on Maryam Ghelichkhani, ammatillinen erityisopettajaopiskelija ja sähköalan ammatillinen opettaja. </w:t>
      </w:r>
    </w:p>
    <w:p w14:paraId="5AA8F1DD" w14:textId="426CB885" w:rsidR="00495623" w:rsidRPr="00805E88" w:rsidRDefault="00495623" w:rsidP="00805E88">
      <w:pPr>
        <w:spacing w:line="276" w:lineRule="auto"/>
        <w:rPr>
          <w:rFonts w:ascii="Arial" w:hAnsi="Arial" w:cs="Arial"/>
          <w:sz w:val="20"/>
          <w:szCs w:val="20"/>
        </w:rPr>
      </w:pPr>
      <w:r w:rsidRPr="00805E88">
        <w:rPr>
          <w:rFonts w:ascii="Arial" w:hAnsi="Arial" w:cs="Arial"/>
          <w:sz w:val="20"/>
          <w:szCs w:val="20"/>
        </w:rPr>
        <w:t>Maryam, sinä olet lähtenyt kehittämään oman oppilaitoksesi oppimisen tuen ratkaisuja o</w:t>
      </w:r>
      <w:r w:rsidR="006F0A70" w:rsidRPr="00805E88">
        <w:rPr>
          <w:rFonts w:ascii="Arial" w:hAnsi="Arial" w:cs="Arial"/>
          <w:sz w:val="20"/>
          <w:szCs w:val="20"/>
        </w:rPr>
        <w:t xml:space="preserve">masta kouluttajan arjestasi käsin. Mikä sai sinut innostumaan </w:t>
      </w:r>
      <w:r w:rsidR="00C45C41" w:rsidRPr="00805E88">
        <w:rPr>
          <w:rFonts w:ascii="Arial" w:hAnsi="Arial" w:cs="Arial"/>
          <w:sz w:val="20"/>
          <w:szCs w:val="20"/>
        </w:rPr>
        <w:t>tämän kehittämistyön äärelle?</w:t>
      </w:r>
    </w:p>
    <w:p w14:paraId="4DE828B5" w14:textId="76E940FE" w:rsidR="00814FE0" w:rsidRPr="00805E88" w:rsidRDefault="00C45C41" w:rsidP="00805E88">
      <w:pPr>
        <w:spacing w:line="276" w:lineRule="auto"/>
        <w:rPr>
          <w:rFonts w:ascii="Arial" w:hAnsi="Arial" w:cs="Arial"/>
          <w:sz w:val="20"/>
          <w:szCs w:val="20"/>
        </w:rPr>
      </w:pPr>
      <w:proofErr w:type="spellStart"/>
      <w:r w:rsidRPr="00805E88">
        <w:rPr>
          <w:rFonts w:ascii="Arial" w:hAnsi="Arial" w:cs="Arial"/>
          <w:sz w:val="20"/>
          <w:szCs w:val="20"/>
        </w:rPr>
        <w:t>Maryam</w:t>
      </w:r>
      <w:proofErr w:type="spellEnd"/>
      <w:r w:rsidRPr="00805E88">
        <w:rPr>
          <w:rFonts w:ascii="Arial" w:hAnsi="Arial" w:cs="Arial"/>
          <w:sz w:val="20"/>
          <w:szCs w:val="20"/>
        </w:rPr>
        <w:t>:</w:t>
      </w:r>
      <w:r w:rsidR="00805E88" w:rsidRPr="00805E88">
        <w:rPr>
          <w:rFonts w:ascii="Arial" w:hAnsi="Arial" w:cs="Arial"/>
          <w:sz w:val="20"/>
          <w:szCs w:val="20"/>
        </w:rPr>
        <w:t xml:space="preserve"> </w:t>
      </w:r>
      <w:r w:rsidR="00814FE0" w:rsidRPr="00805E88">
        <w:rPr>
          <w:rFonts w:ascii="Arial" w:hAnsi="Arial" w:cs="Arial"/>
          <w:sz w:val="20"/>
          <w:szCs w:val="20"/>
        </w:rPr>
        <w:t>Kolme ja puoli vuotta opettamista sähköalan aloittaville opiskelijoille on ollut välillä mukava ja välillä haastava kokemus. Olen usein pohtinut, mistä haasteet johtuvat ja mitä niille voisi tehdä.</w:t>
      </w:r>
    </w:p>
    <w:p w14:paraId="5E6E83D7"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On selvää, että haasteisiin, jotka johtuvat opiskelijan yksityiselämästä, ei aina voida merkittävästi vaikuttaa. Toisaalta voimme kehittää omaa toimintaamme niin, että parannamme opiskelijoiden viihtyvyyttä koulussa.</w:t>
      </w:r>
    </w:p>
    <w:p w14:paraId="50C4B203"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Jos pystymme selkeyttämään opetusta niin, että opiskelijat oppivat paremmin huolimatta omista haasteistaan, he saavat varmasti riittävästi motivaatiota suorittaa tutkinnon loppuun asti.</w:t>
      </w:r>
    </w:p>
    <w:p w14:paraId="0A9A0067" w14:textId="797C4776"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Tulokset osoittivat, että oppimisvaikeudet yksin eivät estä opintojen loppuun saattamista. Jos vaikeuksiin liittyy heikentynyt opiskelumotivaatio, valmistuminen on epätodennäköistä.</w:t>
      </w:r>
    </w:p>
    <w:p w14:paraId="011C904A" w14:textId="1F4B1D17" w:rsidR="00814FE0" w:rsidRPr="00805E88" w:rsidRDefault="00C45C41" w:rsidP="00805E88">
      <w:pPr>
        <w:spacing w:line="276" w:lineRule="auto"/>
        <w:rPr>
          <w:rFonts w:ascii="Arial" w:hAnsi="Arial" w:cs="Arial"/>
          <w:sz w:val="20"/>
          <w:szCs w:val="20"/>
        </w:rPr>
      </w:pPr>
      <w:r w:rsidRPr="00805E88">
        <w:rPr>
          <w:rFonts w:ascii="Arial" w:hAnsi="Arial" w:cs="Arial"/>
          <w:sz w:val="20"/>
          <w:szCs w:val="20"/>
        </w:rPr>
        <w:t xml:space="preserve">Sini: </w:t>
      </w:r>
      <w:r w:rsidR="00903D44" w:rsidRPr="00805E88">
        <w:rPr>
          <w:rFonts w:ascii="Arial" w:hAnsi="Arial" w:cs="Arial"/>
          <w:sz w:val="20"/>
          <w:szCs w:val="20"/>
        </w:rPr>
        <w:t>Totta on myö</w:t>
      </w:r>
      <w:r w:rsidR="00FF1CF3" w:rsidRPr="00805E88">
        <w:rPr>
          <w:rFonts w:ascii="Arial" w:hAnsi="Arial" w:cs="Arial"/>
          <w:sz w:val="20"/>
          <w:szCs w:val="20"/>
        </w:rPr>
        <w:t>s</w:t>
      </w:r>
      <w:r w:rsidR="00903D44" w:rsidRPr="00805E88">
        <w:rPr>
          <w:rFonts w:ascii="Arial" w:hAnsi="Arial" w:cs="Arial"/>
          <w:sz w:val="20"/>
          <w:szCs w:val="20"/>
        </w:rPr>
        <w:t>, että opiskelij</w:t>
      </w:r>
      <w:r w:rsidR="00FF1CF3" w:rsidRPr="00805E88">
        <w:rPr>
          <w:rFonts w:ascii="Arial" w:hAnsi="Arial" w:cs="Arial"/>
          <w:sz w:val="20"/>
          <w:szCs w:val="20"/>
        </w:rPr>
        <w:t>at</w:t>
      </w:r>
      <w:r w:rsidR="00903D44" w:rsidRPr="00805E88">
        <w:rPr>
          <w:rFonts w:ascii="Arial" w:hAnsi="Arial" w:cs="Arial"/>
          <w:sz w:val="20"/>
          <w:szCs w:val="20"/>
        </w:rPr>
        <w:t xml:space="preserve"> elävät merkittävän osan nuoruudestaan oppilai</w:t>
      </w:r>
      <w:r w:rsidR="00FF1CF3" w:rsidRPr="00805E88">
        <w:rPr>
          <w:rFonts w:ascii="Arial" w:hAnsi="Arial" w:cs="Arial"/>
          <w:sz w:val="20"/>
          <w:szCs w:val="20"/>
        </w:rPr>
        <w:t xml:space="preserve">toksessa ja viettävät suuren osan arjestaan tällaisen formaalin oppimisen </w:t>
      </w:r>
      <w:r w:rsidR="009423DB" w:rsidRPr="00805E88">
        <w:rPr>
          <w:rFonts w:ascii="Arial" w:hAnsi="Arial" w:cs="Arial"/>
          <w:sz w:val="20"/>
          <w:szCs w:val="20"/>
        </w:rPr>
        <w:t xml:space="preserve">puitteissa. On siis todella merkityksellistä se, millaista on heille tarjottava opetus, minkälaisia ovat ne </w:t>
      </w:r>
      <w:r w:rsidR="00360655" w:rsidRPr="00805E88">
        <w:rPr>
          <w:rFonts w:ascii="Arial" w:hAnsi="Arial" w:cs="Arial"/>
          <w:sz w:val="20"/>
          <w:szCs w:val="20"/>
        </w:rPr>
        <w:t>fyysiset, virtuaaliset ja sosiaaliset ympäristöt, missä tämä elämä tapahtuu sekä ne pedagogiset valinnat, joita heidän oppimisensa tukemiseksi kukin opettajatiimi tahollaan tekee. Mitä te siis sähköalalla halu</w:t>
      </w:r>
      <w:r w:rsidR="00AC700F" w:rsidRPr="00805E88">
        <w:rPr>
          <w:rFonts w:ascii="Arial" w:hAnsi="Arial" w:cs="Arial"/>
          <w:sz w:val="20"/>
          <w:szCs w:val="20"/>
        </w:rPr>
        <w:t>ai</w:t>
      </w:r>
      <w:r w:rsidR="00360655" w:rsidRPr="00805E88">
        <w:rPr>
          <w:rFonts w:ascii="Arial" w:hAnsi="Arial" w:cs="Arial"/>
          <w:sz w:val="20"/>
          <w:szCs w:val="20"/>
        </w:rPr>
        <w:t>sitte kehittää?</w:t>
      </w:r>
    </w:p>
    <w:p w14:paraId="5A76A106" w14:textId="3F4786B0" w:rsidR="00814FE0" w:rsidRPr="00805E88" w:rsidRDefault="00AC700F" w:rsidP="00805E88">
      <w:pPr>
        <w:spacing w:line="276" w:lineRule="auto"/>
        <w:rPr>
          <w:rFonts w:ascii="Arial" w:hAnsi="Arial" w:cs="Arial"/>
          <w:sz w:val="20"/>
          <w:szCs w:val="20"/>
        </w:rPr>
      </w:pPr>
      <w:proofErr w:type="spellStart"/>
      <w:r w:rsidRPr="00805E88">
        <w:rPr>
          <w:rFonts w:ascii="Arial" w:hAnsi="Arial" w:cs="Arial"/>
          <w:sz w:val="20"/>
          <w:szCs w:val="20"/>
        </w:rPr>
        <w:t>Maryam</w:t>
      </w:r>
      <w:proofErr w:type="spellEnd"/>
      <w:r w:rsidRPr="00805E88">
        <w:rPr>
          <w:rFonts w:ascii="Arial" w:hAnsi="Arial" w:cs="Arial"/>
          <w:sz w:val="20"/>
          <w:szCs w:val="20"/>
        </w:rPr>
        <w:t xml:space="preserve">: </w:t>
      </w:r>
      <w:r w:rsidR="00814FE0" w:rsidRPr="00805E88">
        <w:rPr>
          <w:rFonts w:ascii="Arial" w:hAnsi="Arial" w:cs="Arial"/>
          <w:sz w:val="20"/>
          <w:szCs w:val="20"/>
        </w:rPr>
        <w:t>Tämän kehitystyön tavoitteena on parantaa oppimisen tukea sähköalan aloittaville oppilaille ammatillisessa koulutustiimissä. Haluamme kehittää op</w:t>
      </w:r>
      <w:r w:rsidR="00F73CE4" w:rsidRPr="00805E88">
        <w:rPr>
          <w:rFonts w:ascii="Arial" w:hAnsi="Arial" w:cs="Arial"/>
          <w:sz w:val="20"/>
          <w:szCs w:val="20"/>
        </w:rPr>
        <w:t>etus</w:t>
      </w:r>
      <w:r w:rsidR="003668CB" w:rsidRPr="00805E88">
        <w:rPr>
          <w:rFonts w:ascii="Arial" w:hAnsi="Arial" w:cs="Arial"/>
          <w:sz w:val="20"/>
          <w:szCs w:val="20"/>
        </w:rPr>
        <w:t>ta ja opetusmateriaal</w:t>
      </w:r>
      <w:r w:rsidR="004F21D4" w:rsidRPr="00805E88">
        <w:rPr>
          <w:rFonts w:ascii="Arial" w:hAnsi="Arial" w:cs="Arial"/>
          <w:sz w:val="20"/>
          <w:szCs w:val="20"/>
        </w:rPr>
        <w:t>eja</w:t>
      </w:r>
      <w:r w:rsidR="00814FE0" w:rsidRPr="00805E88">
        <w:rPr>
          <w:rFonts w:ascii="Arial" w:hAnsi="Arial" w:cs="Arial"/>
          <w:sz w:val="20"/>
          <w:szCs w:val="20"/>
        </w:rPr>
        <w:t xml:space="preserve"> niin, että se tukee erityisesti niitä opiskelijoita, joille sähköalan opiskelu on täysin uusi kokemus.</w:t>
      </w:r>
    </w:p>
    <w:p w14:paraId="140C4A95"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Sähköopiskelu voi olla haastavaa, koska monet oppimateriaalien käsittelemät aiheet eivät ole osa arkielämää. Lisäksi sähköön liittyviä ilmiöitä, kuten virtaa ja jännitettä, ei voi nähdä konkreettisesti. Tämän vuoksi on tärkeää käyttää selkokieltä ja havainnollistavia opetusmenetelmiä, jotta opiskelijat ymmärtävät asiat paremmin. Kun oppilas oivaltaa oppimansa, hän tuntee itsensä osaksi ryhmää, mikä vahvistaa hänen itsevarmuuttaan ja edistää hyvinvointia.</w:t>
      </w:r>
    </w:p>
    <w:p w14:paraId="36960315"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Kehittämistyössä keskitymme inklusiivisen ja saavutettavan oppimisympäristön luomiseen, jossa kaikille opiskelijoille tarjotaan tasavertaiset mahdollisuudet oppia riippumatta heidän taustoistaan tai mahdollisista oppimisvaikeuksistaan. Rajauksena on kehittää konkreettisia menetelmiä ja työkaluja, kuten selkokielisiä opetusmateriaaleja ja monipuolisia opetusmenetelmiä, joita opettaja voi joustavasti soveltaa tilanteen ja resurssien mukaan.</w:t>
      </w:r>
    </w:p>
    <w:p w14:paraId="5B4EE76F" w14:textId="0FBDE6DF" w:rsidR="00C8035C" w:rsidRPr="00805E88" w:rsidRDefault="00C8035C" w:rsidP="00805E88">
      <w:pPr>
        <w:spacing w:line="276" w:lineRule="auto"/>
        <w:rPr>
          <w:rFonts w:ascii="Arial" w:hAnsi="Arial" w:cs="Arial"/>
          <w:sz w:val="20"/>
          <w:szCs w:val="20"/>
        </w:rPr>
      </w:pPr>
      <w:r w:rsidRPr="00805E88">
        <w:rPr>
          <w:rFonts w:ascii="Arial" w:hAnsi="Arial" w:cs="Arial"/>
          <w:sz w:val="20"/>
          <w:szCs w:val="20"/>
        </w:rPr>
        <w:t>Sini: Inkluusio todellakin tarkoittaa sitä, että jo lähtökohtaisesti huomioidaan opetuksessa</w:t>
      </w:r>
      <w:r w:rsidR="00760C1C" w:rsidRPr="00805E88">
        <w:rPr>
          <w:rFonts w:ascii="Arial" w:hAnsi="Arial" w:cs="Arial"/>
          <w:sz w:val="20"/>
          <w:szCs w:val="20"/>
        </w:rPr>
        <w:t xml:space="preserve">, ohjauksessa, oppimisympäristöissä ja arvioinneissa huomioidaan opiskelijoiden moninaisuus. Tämä </w:t>
      </w:r>
      <w:r w:rsidR="00D00914" w:rsidRPr="00805E88">
        <w:rPr>
          <w:rFonts w:ascii="Arial" w:hAnsi="Arial" w:cs="Arial"/>
          <w:sz w:val="20"/>
          <w:szCs w:val="20"/>
        </w:rPr>
        <w:t>toteutuu</w:t>
      </w:r>
      <w:r w:rsidR="00760C1C" w:rsidRPr="00805E88">
        <w:rPr>
          <w:rFonts w:ascii="Arial" w:hAnsi="Arial" w:cs="Arial"/>
          <w:sz w:val="20"/>
          <w:szCs w:val="20"/>
        </w:rPr>
        <w:t xml:space="preserve"> </w:t>
      </w:r>
      <w:r w:rsidR="000648B1" w:rsidRPr="00805E88">
        <w:rPr>
          <w:rFonts w:ascii="Arial" w:hAnsi="Arial" w:cs="Arial"/>
          <w:sz w:val="20"/>
          <w:szCs w:val="20"/>
        </w:rPr>
        <w:t xml:space="preserve">muun muassa </w:t>
      </w:r>
      <w:r w:rsidR="00760C1C" w:rsidRPr="00805E88">
        <w:rPr>
          <w:rFonts w:ascii="Arial" w:hAnsi="Arial" w:cs="Arial"/>
          <w:sz w:val="20"/>
          <w:szCs w:val="20"/>
        </w:rPr>
        <w:t xml:space="preserve">materiaalien </w:t>
      </w:r>
      <w:r w:rsidR="00003C8C" w:rsidRPr="00805E88">
        <w:rPr>
          <w:rFonts w:ascii="Arial" w:hAnsi="Arial" w:cs="Arial"/>
          <w:sz w:val="20"/>
          <w:szCs w:val="20"/>
        </w:rPr>
        <w:t>selkeyttämi</w:t>
      </w:r>
      <w:r w:rsidR="004E314B" w:rsidRPr="00805E88">
        <w:rPr>
          <w:rFonts w:ascii="Arial" w:hAnsi="Arial" w:cs="Arial"/>
          <w:sz w:val="20"/>
          <w:szCs w:val="20"/>
        </w:rPr>
        <w:t>senä</w:t>
      </w:r>
      <w:r w:rsidR="00003C8C" w:rsidRPr="00805E88">
        <w:rPr>
          <w:rFonts w:ascii="Arial" w:hAnsi="Arial" w:cs="Arial"/>
          <w:sz w:val="20"/>
          <w:szCs w:val="20"/>
        </w:rPr>
        <w:t>, keskittymis</w:t>
      </w:r>
      <w:r w:rsidR="004E314B" w:rsidRPr="00805E88">
        <w:rPr>
          <w:rFonts w:ascii="Arial" w:hAnsi="Arial" w:cs="Arial"/>
          <w:sz w:val="20"/>
          <w:szCs w:val="20"/>
        </w:rPr>
        <w:t>enä</w:t>
      </w:r>
      <w:r w:rsidR="00003C8C" w:rsidRPr="00805E88">
        <w:rPr>
          <w:rFonts w:ascii="Arial" w:hAnsi="Arial" w:cs="Arial"/>
          <w:sz w:val="20"/>
          <w:szCs w:val="20"/>
        </w:rPr>
        <w:t xml:space="preserve"> oleelliseen, eri</w:t>
      </w:r>
      <w:r w:rsidR="000648B1" w:rsidRPr="00805E88">
        <w:rPr>
          <w:rFonts w:ascii="Arial" w:hAnsi="Arial" w:cs="Arial"/>
          <w:sz w:val="20"/>
          <w:szCs w:val="20"/>
        </w:rPr>
        <w:t>yttämis</w:t>
      </w:r>
      <w:r w:rsidR="004E314B" w:rsidRPr="00805E88">
        <w:rPr>
          <w:rFonts w:ascii="Arial" w:hAnsi="Arial" w:cs="Arial"/>
          <w:sz w:val="20"/>
          <w:szCs w:val="20"/>
        </w:rPr>
        <w:t>enä</w:t>
      </w:r>
      <w:r w:rsidR="000648B1" w:rsidRPr="00805E88">
        <w:rPr>
          <w:rFonts w:ascii="Arial" w:hAnsi="Arial" w:cs="Arial"/>
          <w:sz w:val="20"/>
          <w:szCs w:val="20"/>
        </w:rPr>
        <w:t xml:space="preserve"> ja yksilöllistämis</w:t>
      </w:r>
      <w:r w:rsidR="004E314B" w:rsidRPr="00805E88">
        <w:rPr>
          <w:rFonts w:ascii="Arial" w:hAnsi="Arial" w:cs="Arial"/>
          <w:sz w:val="20"/>
          <w:szCs w:val="20"/>
        </w:rPr>
        <w:t>enä</w:t>
      </w:r>
      <w:r w:rsidR="000648B1" w:rsidRPr="00805E88">
        <w:rPr>
          <w:rFonts w:ascii="Arial" w:hAnsi="Arial" w:cs="Arial"/>
          <w:sz w:val="20"/>
          <w:szCs w:val="20"/>
        </w:rPr>
        <w:t>, joustavi</w:t>
      </w:r>
      <w:r w:rsidR="004E314B" w:rsidRPr="00805E88">
        <w:rPr>
          <w:rFonts w:ascii="Arial" w:hAnsi="Arial" w:cs="Arial"/>
          <w:sz w:val="20"/>
          <w:szCs w:val="20"/>
        </w:rPr>
        <w:t>na</w:t>
      </w:r>
      <w:r w:rsidR="000648B1" w:rsidRPr="00805E88">
        <w:rPr>
          <w:rFonts w:ascii="Arial" w:hAnsi="Arial" w:cs="Arial"/>
          <w:sz w:val="20"/>
          <w:szCs w:val="20"/>
        </w:rPr>
        <w:t xml:space="preserve"> oppimisjärjestelyjä</w:t>
      </w:r>
      <w:r w:rsidR="004E314B" w:rsidRPr="00805E88">
        <w:rPr>
          <w:rFonts w:ascii="Arial" w:hAnsi="Arial" w:cs="Arial"/>
          <w:sz w:val="20"/>
          <w:szCs w:val="20"/>
        </w:rPr>
        <w:t xml:space="preserve"> ja oppimisympäristöinä</w:t>
      </w:r>
      <w:r w:rsidR="000648B1" w:rsidRPr="00805E88">
        <w:rPr>
          <w:rFonts w:ascii="Arial" w:hAnsi="Arial" w:cs="Arial"/>
          <w:sz w:val="20"/>
          <w:szCs w:val="20"/>
        </w:rPr>
        <w:t>, monikanavaisia oppimisen tapoja</w:t>
      </w:r>
      <w:r w:rsidR="00505C13" w:rsidRPr="00805E88">
        <w:rPr>
          <w:rFonts w:ascii="Arial" w:hAnsi="Arial" w:cs="Arial"/>
          <w:sz w:val="20"/>
          <w:szCs w:val="20"/>
        </w:rPr>
        <w:t xml:space="preserve">, </w:t>
      </w:r>
      <w:r w:rsidR="000648B1" w:rsidRPr="00805E88">
        <w:rPr>
          <w:rFonts w:ascii="Arial" w:hAnsi="Arial" w:cs="Arial"/>
          <w:sz w:val="20"/>
          <w:szCs w:val="20"/>
        </w:rPr>
        <w:t>monipuolisia arvioinnin tapoja</w:t>
      </w:r>
      <w:r w:rsidR="00592D17" w:rsidRPr="00805E88">
        <w:rPr>
          <w:rFonts w:ascii="Arial" w:hAnsi="Arial" w:cs="Arial"/>
          <w:sz w:val="20"/>
          <w:szCs w:val="20"/>
        </w:rPr>
        <w:t xml:space="preserve"> sekä opetushenkilöstön ja muun tuen henkilöstön saumattomana yhteistyönä.</w:t>
      </w:r>
    </w:p>
    <w:p w14:paraId="1852197C" w14:textId="5267446F" w:rsidR="00814FE0" w:rsidRPr="00805E88" w:rsidRDefault="00592D17" w:rsidP="00805E88">
      <w:pPr>
        <w:spacing w:line="276" w:lineRule="auto"/>
        <w:rPr>
          <w:rFonts w:ascii="Arial" w:hAnsi="Arial" w:cs="Arial"/>
          <w:sz w:val="20"/>
          <w:szCs w:val="20"/>
        </w:rPr>
      </w:pPr>
      <w:proofErr w:type="spellStart"/>
      <w:r w:rsidRPr="00805E88">
        <w:rPr>
          <w:rFonts w:ascii="Arial" w:hAnsi="Arial" w:cs="Arial"/>
          <w:sz w:val="20"/>
          <w:szCs w:val="20"/>
        </w:rPr>
        <w:lastRenderedPageBreak/>
        <w:t>Maryam</w:t>
      </w:r>
      <w:proofErr w:type="spellEnd"/>
      <w:r w:rsidRPr="00805E88">
        <w:rPr>
          <w:rFonts w:ascii="Arial" w:hAnsi="Arial" w:cs="Arial"/>
          <w:sz w:val="20"/>
          <w:szCs w:val="20"/>
        </w:rPr>
        <w:t>: Tosiaan, k</w:t>
      </w:r>
      <w:r w:rsidR="00814FE0" w:rsidRPr="00805E88">
        <w:rPr>
          <w:rFonts w:ascii="Arial" w:hAnsi="Arial" w:cs="Arial"/>
          <w:sz w:val="20"/>
          <w:szCs w:val="20"/>
        </w:rPr>
        <w:t>ehittämistyö ei ole pelkästään yhden tai kahden henkilön yhteistyötä, vaan siihen vaikuttaa varmasti suuri joukko ihmisiä. Kun puhutaan oppilaitoksesta, jossa toteutetaan koulutusta ja kasvatusta, monilla on tärkeä rooli kehittämistyössä.</w:t>
      </w:r>
    </w:p>
    <w:p w14:paraId="20A8677E" w14:textId="642ED07A" w:rsidR="00814FE0" w:rsidRPr="00805E88" w:rsidRDefault="09A1ECB8" w:rsidP="00805E88">
      <w:pPr>
        <w:spacing w:line="276" w:lineRule="auto"/>
        <w:rPr>
          <w:rFonts w:ascii="Arial" w:hAnsi="Arial" w:cs="Arial"/>
          <w:sz w:val="20"/>
          <w:szCs w:val="20"/>
        </w:rPr>
      </w:pPr>
      <w:r w:rsidRPr="00805E88">
        <w:rPr>
          <w:rFonts w:ascii="Arial" w:hAnsi="Arial" w:cs="Arial"/>
          <w:sz w:val="20"/>
          <w:szCs w:val="20"/>
        </w:rPr>
        <w:t xml:space="preserve">Kehittämistyön tuloksista hyötyvät erityisesti opiskelijat, jotka aloittavat sähköalan perustutkinnon. Tämän lisäksi vastuuopettajat, jotka työskentelevät tiiviisti näiden opiskelijoiden kanssa hyötyvät myös. Heidän työnsä tulee helpottumaan ja he tulevat saavuttamaan parempia tuloksia ryhmiensä kanssa käyttäessään </w:t>
      </w:r>
      <w:proofErr w:type="spellStart"/>
      <w:r w:rsidRPr="00805E88">
        <w:rPr>
          <w:rFonts w:ascii="Arial" w:hAnsi="Arial" w:cs="Arial"/>
          <w:sz w:val="20"/>
          <w:szCs w:val="20"/>
        </w:rPr>
        <w:t>selkokielistettyä</w:t>
      </w:r>
      <w:proofErr w:type="spellEnd"/>
      <w:r w:rsidRPr="00805E88">
        <w:rPr>
          <w:rFonts w:ascii="Arial" w:hAnsi="Arial" w:cs="Arial"/>
          <w:sz w:val="20"/>
          <w:szCs w:val="20"/>
        </w:rPr>
        <w:t xml:space="preserve"> materiaalia. Vastuuopettajien lisäksi opinto-ohjaajat, s2-opettajat, erityisopettajat ja ammatilliset ohjaajat ovat mukana kehittämistyössä. Heidän roolinsa on mm. tukea kehittämistyön toteutumista.</w:t>
      </w:r>
    </w:p>
    <w:p w14:paraId="03D6799B" w14:textId="5EB93EB3" w:rsidR="00BF1532" w:rsidRPr="00805E88" w:rsidRDefault="00592D17" w:rsidP="00805E88">
      <w:pPr>
        <w:spacing w:line="276" w:lineRule="auto"/>
        <w:rPr>
          <w:rFonts w:ascii="Arial" w:hAnsi="Arial" w:cs="Arial"/>
          <w:sz w:val="20"/>
          <w:szCs w:val="20"/>
        </w:rPr>
      </w:pPr>
      <w:r w:rsidRPr="00805E88">
        <w:rPr>
          <w:rFonts w:ascii="Arial" w:hAnsi="Arial" w:cs="Arial"/>
          <w:sz w:val="20"/>
          <w:szCs w:val="20"/>
        </w:rPr>
        <w:t xml:space="preserve">Sini: Kun oppilaitoksessa on kaikkien oppimista mahdollistava inklusiivinen asenne ja </w:t>
      </w:r>
      <w:r w:rsidR="0011352D" w:rsidRPr="00805E88">
        <w:rPr>
          <w:rFonts w:ascii="Arial" w:hAnsi="Arial" w:cs="Arial"/>
          <w:sz w:val="20"/>
          <w:szCs w:val="20"/>
        </w:rPr>
        <w:t xml:space="preserve">tapa toimia, myös opettajat erityisopettajat mukaan lukien ovat myös itse kehittyviä, oppivia ammattilaisia. Tällöin kehittäminen itsessään on oppimista </w:t>
      </w:r>
      <w:r w:rsidR="00E81A25" w:rsidRPr="00805E88">
        <w:rPr>
          <w:rFonts w:ascii="Arial" w:hAnsi="Arial" w:cs="Arial"/>
          <w:sz w:val="20"/>
          <w:szCs w:val="20"/>
        </w:rPr>
        <w:t>heille ja hyödyttää lopulta enne</w:t>
      </w:r>
      <w:r w:rsidR="00805E88">
        <w:rPr>
          <w:rFonts w:ascii="Arial" w:hAnsi="Arial" w:cs="Arial"/>
          <w:sz w:val="20"/>
          <w:szCs w:val="20"/>
        </w:rPr>
        <w:t>n</w:t>
      </w:r>
      <w:r w:rsidR="00E81A25" w:rsidRPr="00805E88">
        <w:rPr>
          <w:rFonts w:ascii="Arial" w:hAnsi="Arial" w:cs="Arial"/>
          <w:sz w:val="20"/>
          <w:szCs w:val="20"/>
        </w:rPr>
        <w:t xml:space="preserve"> kaikkea myös tukea tarvitsevia opiskelijoita, jotka saavat entistä parempaa tukea ja inklusiivisemman oppimisyhteisön.</w:t>
      </w:r>
      <w:r w:rsidR="009476DA" w:rsidRPr="00805E88">
        <w:rPr>
          <w:rFonts w:ascii="Arial" w:hAnsi="Arial" w:cs="Arial"/>
          <w:sz w:val="20"/>
          <w:szCs w:val="20"/>
        </w:rPr>
        <w:t xml:space="preserve"> Mitä te siis Maryam konkreettisesti kehit</w:t>
      </w:r>
      <w:r w:rsidR="00B534F5" w:rsidRPr="00805E88">
        <w:rPr>
          <w:rFonts w:ascii="Arial" w:hAnsi="Arial" w:cs="Arial"/>
          <w:sz w:val="20"/>
          <w:szCs w:val="20"/>
        </w:rPr>
        <w:t>itte</w:t>
      </w:r>
      <w:r w:rsidR="009476DA" w:rsidRPr="00805E88">
        <w:rPr>
          <w:rFonts w:ascii="Arial" w:hAnsi="Arial" w:cs="Arial"/>
          <w:sz w:val="20"/>
          <w:szCs w:val="20"/>
        </w:rPr>
        <w:t>, jotta sähköalalla olisi entistä inklusiivisempaa koulutusta?</w:t>
      </w:r>
    </w:p>
    <w:p w14:paraId="35DF76CF" w14:textId="246D7BF1" w:rsidR="00814FE0" w:rsidRPr="00805E88" w:rsidRDefault="009476DA" w:rsidP="00805E88">
      <w:pPr>
        <w:spacing w:line="276" w:lineRule="auto"/>
        <w:rPr>
          <w:rFonts w:ascii="Arial" w:hAnsi="Arial" w:cs="Arial"/>
          <w:sz w:val="20"/>
          <w:szCs w:val="20"/>
        </w:rPr>
      </w:pPr>
      <w:proofErr w:type="spellStart"/>
      <w:r w:rsidRPr="00805E88">
        <w:rPr>
          <w:rFonts w:ascii="Arial" w:hAnsi="Arial" w:cs="Arial"/>
          <w:sz w:val="20"/>
          <w:szCs w:val="20"/>
        </w:rPr>
        <w:t>Maryam</w:t>
      </w:r>
      <w:proofErr w:type="spellEnd"/>
      <w:r w:rsidRPr="00805E88">
        <w:rPr>
          <w:rFonts w:ascii="Arial" w:hAnsi="Arial" w:cs="Arial"/>
          <w:sz w:val="20"/>
          <w:szCs w:val="20"/>
        </w:rPr>
        <w:t xml:space="preserve">: </w:t>
      </w:r>
      <w:r w:rsidR="00814FE0" w:rsidRPr="00805E88">
        <w:rPr>
          <w:rFonts w:ascii="Arial" w:hAnsi="Arial" w:cs="Arial"/>
          <w:sz w:val="20"/>
          <w:szCs w:val="20"/>
        </w:rPr>
        <w:t>Selkokielisten materiaalien laatiminen ja käyttöönotto: Kehitetään selkokielisiä materiaaleja, jotta ne tukevat erityisesti kielellisesti ja kognitiivisesti haastavissa tilanteissa olevia opiskelijoita.</w:t>
      </w:r>
    </w:p>
    <w:p w14:paraId="58DDBBB0"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Monipuoliset opetusmenetelmät: Otetaan käyttöön useita eri opetusmenetelmiä – opetusvideot, kirjat, selkokieliset tekstit, visuaaliset materiaalit, harjoitustehtävät ja ryhmätehtävät – joista opettajat voivat valita tilanteeseen sopivat.</w:t>
      </w:r>
    </w:p>
    <w:p w14:paraId="4D763CA2"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Opiskelijan autonomian tukeminen: Mahdollistetaan opiskelijan valinnanvapaus oppimismenetelmissä, mikä lisää motivaatiota ja sitoutumista oppimiseen.</w:t>
      </w:r>
    </w:p>
    <w:p w14:paraId="0D375D58" w14:textId="70407F6F" w:rsidR="00AF0601" w:rsidRPr="00805E88" w:rsidRDefault="00814FE0" w:rsidP="00805E88">
      <w:pPr>
        <w:spacing w:line="276" w:lineRule="auto"/>
        <w:rPr>
          <w:rFonts w:ascii="Arial" w:hAnsi="Arial" w:cs="Arial"/>
          <w:sz w:val="20"/>
          <w:szCs w:val="20"/>
        </w:rPr>
      </w:pPr>
      <w:r w:rsidRPr="00805E88">
        <w:rPr>
          <w:rFonts w:ascii="Arial" w:hAnsi="Arial" w:cs="Arial"/>
          <w:sz w:val="20"/>
          <w:szCs w:val="20"/>
        </w:rPr>
        <w:t>”Motivaatiota tukevat ihmisen perustarpeiden täyttyminen. Se, että oppija voi itse vaikuttaa valintoihinsa ja tekemisiinsä. Häntä motivoi autonomia, eli omasta ajattelusta nousevat sisäiset halut ja tarpeet ulkoisten palkkioiden ja sanktioiden sijaan. Jopa pienikin valinnanvapaus saattaa vaikuttaa oppijaan motivoivasti.”</w:t>
      </w:r>
    </w:p>
    <w:p w14:paraId="36A47EC7" w14:textId="7565AF58" w:rsidR="00814FE0" w:rsidRPr="00805E88" w:rsidRDefault="645BD269" w:rsidP="00805E88">
      <w:pPr>
        <w:tabs>
          <w:tab w:val="left" w:pos="720"/>
        </w:tabs>
        <w:spacing w:line="276" w:lineRule="auto"/>
        <w:rPr>
          <w:rFonts w:ascii="Arial" w:hAnsi="Arial" w:cs="Arial"/>
          <w:sz w:val="20"/>
          <w:szCs w:val="20"/>
        </w:rPr>
      </w:pPr>
      <w:r w:rsidRPr="00805E88">
        <w:rPr>
          <w:rFonts w:ascii="Arial" w:hAnsi="Arial" w:cs="Arial"/>
          <w:sz w:val="20"/>
          <w:szCs w:val="20"/>
        </w:rPr>
        <w:t xml:space="preserve">Sini: Opiskelijan toimijuus ja oppimaan oppimisen taidot ovat avainasemassa tukea tarvitsevien opiskelijoiden opinnoissa. Tämä paitsi valinnan mahdollisuuksina oppimisen toteuttamisessa merkitsee laajemminkin kasvua itsenäiseksi ja hyvinvoivaksi yhteisön jäseneksi sekä työelämän jäseneksi. Maailma muuttuu jatkuvasti, joten juuri tällainen osaaminen rakentaa kestävää tulevaisuutta, sillä itse opiskeltava tekniikka ja tekemisen tavat muuttuvat vauhdikkaasti. Kestävän yhteiskunnan luominen on mahdollista, kun kaikki oppijat saavat ammatillisesta koulutuksesta lähtökohdat uskoa itseensä oppijana ja halua alati jatkaa itsensä ja itsenään kehittymistä. Tässä on ammatillisilla erityisopettajilla melkoinen mahdollisuus vaikuttaa. Sinä Maryam toteutit omalta osaltasi näitä teidän </w:t>
      </w:r>
      <w:bookmarkStart w:id="0" w:name="_Int_8BKhPSA7"/>
      <w:proofErr w:type="gramStart"/>
      <w:r w:rsidRPr="00805E88">
        <w:rPr>
          <w:rFonts w:ascii="Arial" w:hAnsi="Arial" w:cs="Arial"/>
          <w:sz w:val="20"/>
          <w:szCs w:val="20"/>
        </w:rPr>
        <w:t>arjen</w:t>
      </w:r>
      <w:bookmarkEnd w:id="0"/>
      <w:proofErr w:type="gramEnd"/>
      <w:r w:rsidRPr="00805E88">
        <w:rPr>
          <w:rFonts w:ascii="Arial" w:hAnsi="Arial" w:cs="Arial"/>
          <w:sz w:val="20"/>
          <w:szCs w:val="20"/>
        </w:rPr>
        <w:t xml:space="preserve"> käytännöissä. Mitä siis teit?</w:t>
      </w:r>
    </w:p>
    <w:p w14:paraId="380A1F34" w14:textId="2614C241" w:rsidR="00814FE0" w:rsidRPr="00805E88" w:rsidRDefault="00110A1E" w:rsidP="00805E88">
      <w:pPr>
        <w:spacing w:line="276" w:lineRule="auto"/>
        <w:rPr>
          <w:rFonts w:ascii="Arial" w:hAnsi="Arial" w:cs="Arial"/>
          <w:sz w:val="20"/>
          <w:szCs w:val="20"/>
        </w:rPr>
      </w:pPr>
      <w:r w:rsidRPr="00805E88">
        <w:rPr>
          <w:rFonts w:ascii="Arial" w:hAnsi="Arial" w:cs="Arial"/>
          <w:sz w:val="20"/>
          <w:szCs w:val="20"/>
        </w:rPr>
        <w:t xml:space="preserve">Maryam: </w:t>
      </w:r>
      <w:r w:rsidR="00AB3C32" w:rsidRPr="00805E88">
        <w:rPr>
          <w:rFonts w:ascii="Arial" w:hAnsi="Arial" w:cs="Arial"/>
          <w:sz w:val="20"/>
          <w:szCs w:val="20"/>
        </w:rPr>
        <w:t>Syksyn aikana otin käyttöön selkokielelle muokkaamani opetusmateriaalin ensimmäisestä tutkinnon osasta, Sähkö- ja automaatioalalla toimiminen.</w:t>
      </w:r>
      <w:r w:rsidR="00CD0CBD" w:rsidRPr="00805E88">
        <w:rPr>
          <w:rFonts w:ascii="Arial" w:hAnsi="Arial" w:cs="Arial"/>
          <w:sz w:val="20"/>
          <w:szCs w:val="20"/>
        </w:rPr>
        <w:t xml:space="preserve"> </w:t>
      </w:r>
      <w:r w:rsidR="00814FE0" w:rsidRPr="00805E88">
        <w:rPr>
          <w:rFonts w:ascii="Arial" w:hAnsi="Arial" w:cs="Arial"/>
          <w:sz w:val="20"/>
          <w:szCs w:val="20"/>
        </w:rPr>
        <w:t>Yritin tiivistää pitkiä tekstejä ja tehdä niistä PowerPoint-esityksiä, joissa on käytetty myös kuvia ja värejä, jotta kaikki oppilaat – riippumatta siitä, onko heillä oppimisvaikeuksia vai ei – pystyisivät keskittymään ja seuraamaan opetustani paremmin.</w:t>
      </w:r>
    </w:p>
    <w:p w14:paraId="775BE22F" w14:textId="23F703C4" w:rsidR="00814FE0" w:rsidRPr="00805E88" w:rsidRDefault="09A1ECB8" w:rsidP="00805E88">
      <w:pPr>
        <w:spacing w:line="276" w:lineRule="auto"/>
        <w:rPr>
          <w:rFonts w:ascii="Arial" w:hAnsi="Arial" w:cs="Arial"/>
          <w:sz w:val="20"/>
          <w:szCs w:val="20"/>
        </w:rPr>
      </w:pPr>
      <w:r w:rsidRPr="00805E88">
        <w:rPr>
          <w:rFonts w:ascii="Arial" w:hAnsi="Arial" w:cs="Arial"/>
          <w:sz w:val="20"/>
          <w:szCs w:val="20"/>
        </w:rPr>
        <w:t>Koska opetus oli selkokielistä ja aiheiden hahmottaminen oli kaikille helppoa, harvoin tuntui siltä, että jollakulla olisi ollut oppimisvaikeuksia. Ryhmässäni on kaksi opiskelijaa, joilla oli erityisen tuen päätös. He pystyivät hyvin edistymään muiden mukana.</w:t>
      </w:r>
    </w:p>
    <w:p w14:paraId="1B010C2E" w14:textId="77777777" w:rsidR="00814FE0" w:rsidRPr="00805E88" w:rsidRDefault="00814FE0" w:rsidP="00805E88">
      <w:pPr>
        <w:spacing w:line="276" w:lineRule="auto"/>
        <w:rPr>
          <w:rFonts w:ascii="Arial" w:hAnsi="Arial" w:cs="Arial"/>
          <w:sz w:val="20"/>
          <w:szCs w:val="20"/>
        </w:rPr>
      </w:pPr>
      <w:r w:rsidRPr="00805E88">
        <w:rPr>
          <w:rFonts w:ascii="Arial" w:hAnsi="Arial" w:cs="Arial"/>
          <w:sz w:val="20"/>
          <w:szCs w:val="20"/>
        </w:rPr>
        <w:t>Toinen heistä totesi eräässä palaverissa, jossa oli myös erityisopettaja läsnä: "Minulle on helppo ymmärtää, mitä Maryam sanoo, ja minusta sähköala ei ole vaikea, vaikka tiedämme hyvin, että sähköala on haastava."</w:t>
      </w:r>
    </w:p>
    <w:p w14:paraId="500AE958" w14:textId="38BEB80F" w:rsidR="00A948CD" w:rsidRPr="00805E88" w:rsidRDefault="645BD269" w:rsidP="00805E88">
      <w:pPr>
        <w:spacing w:line="276" w:lineRule="auto"/>
        <w:rPr>
          <w:rFonts w:ascii="Arial" w:hAnsi="Arial" w:cs="Arial"/>
          <w:sz w:val="20"/>
          <w:szCs w:val="20"/>
        </w:rPr>
      </w:pPr>
      <w:r w:rsidRPr="00805E88">
        <w:rPr>
          <w:rFonts w:ascii="Arial" w:hAnsi="Arial" w:cs="Arial"/>
          <w:sz w:val="20"/>
          <w:szCs w:val="20"/>
        </w:rPr>
        <w:t xml:space="preserve">Sini: Kieli on todellakin aivan oppimisen ytimessä. Opiskelijat tulevat monenlaisista taustoista, suomen kielen osaaminen vaihtelee, kieleen liittyvät oppimisen haasteet ovat osa monen oppijan </w:t>
      </w:r>
      <w:bookmarkStart w:id="1" w:name="_Int_PsciPCtx"/>
      <w:proofErr w:type="gramStart"/>
      <w:r w:rsidRPr="00805E88">
        <w:rPr>
          <w:rFonts w:ascii="Arial" w:hAnsi="Arial" w:cs="Arial"/>
          <w:sz w:val="20"/>
          <w:szCs w:val="20"/>
        </w:rPr>
        <w:t>todellisuutta</w:t>
      </w:r>
      <w:bookmarkEnd w:id="1"/>
      <w:proofErr w:type="gramEnd"/>
      <w:r w:rsidRPr="00805E88">
        <w:rPr>
          <w:rFonts w:ascii="Arial" w:hAnsi="Arial" w:cs="Arial"/>
          <w:sz w:val="20"/>
          <w:szCs w:val="20"/>
        </w:rPr>
        <w:t xml:space="preserve"> ja sähköalaan liittyvän termistön oppiminen on oma erityisalansa. Oppiminen kokonaisuudessaan on kieleen sidottu prosessi, joten jokainen oppimistilanne on aina myös kielen oppimisen paikka. Tähän voisi todeta, että jos </w:t>
      </w:r>
      <w:r w:rsidRPr="00805E88">
        <w:rPr>
          <w:rFonts w:ascii="Arial" w:hAnsi="Arial" w:cs="Arial"/>
          <w:sz w:val="20"/>
          <w:szCs w:val="20"/>
        </w:rPr>
        <w:lastRenderedPageBreak/>
        <w:t>erityisopettaja ymmärtää, silloin melkein kuka tahansa opiskelijakin voi ymmärtää ja oppia. Millaisia olivat opiskelijoiden kokemukset kehittämiskokeiluistasi?</w:t>
      </w:r>
    </w:p>
    <w:p w14:paraId="19313689" w14:textId="768CA096" w:rsidR="009779E8" w:rsidRPr="00805E88" w:rsidRDefault="00C92E8F" w:rsidP="00805E88">
      <w:pPr>
        <w:spacing w:line="276" w:lineRule="auto"/>
        <w:rPr>
          <w:rFonts w:ascii="Arial" w:hAnsi="Arial" w:cs="Arial"/>
          <w:sz w:val="20"/>
          <w:szCs w:val="20"/>
        </w:rPr>
      </w:pPr>
      <w:proofErr w:type="spellStart"/>
      <w:r w:rsidRPr="00805E88">
        <w:rPr>
          <w:rFonts w:ascii="Arial" w:hAnsi="Arial" w:cs="Arial"/>
          <w:sz w:val="20"/>
          <w:szCs w:val="20"/>
        </w:rPr>
        <w:t>Maryam</w:t>
      </w:r>
      <w:proofErr w:type="spellEnd"/>
      <w:r w:rsidRPr="00805E88">
        <w:rPr>
          <w:rFonts w:ascii="Arial" w:hAnsi="Arial" w:cs="Arial"/>
          <w:sz w:val="20"/>
          <w:szCs w:val="20"/>
        </w:rPr>
        <w:t xml:space="preserve">: </w:t>
      </w:r>
      <w:r w:rsidR="009779E8" w:rsidRPr="00805E88">
        <w:rPr>
          <w:rFonts w:ascii="Arial" w:hAnsi="Arial" w:cs="Arial"/>
          <w:sz w:val="20"/>
          <w:szCs w:val="20"/>
        </w:rPr>
        <w:t>Sen jälkeen, kun aloin laatia selkokielistä materiaalia, jossa käytin enemmän värejä, kuvia ja opetusvideoita, aloin myös pitää viikoittain testejä. Joka viikko, uuden aiheen opetuksen jälkeen, järjestin pienen kokeen. Kerroin aina oppilaille, ettei kyseessä ollut varsinainen koe, vaan halusin vain tarkistaa, kuinka hyvin he muistivat edellisen viikon opit. Korostin myös, että toivoin jokaisen vastaavan kysymyksiin itsenäisesti.</w:t>
      </w:r>
    </w:p>
    <w:p w14:paraId="1005E670" w14:textId="77777777" w:rsidR="009779E8" w:rsidRPr="00805E88" w:rsidRDefault="009779E8" w:rsidP="00805E88">
      <w:pPr>
        <w:spacing w:line="276" w:lineRule="auto"/>
        <w:rPr>
          <w:rFonts w:ascii="Arial" w:hAnsi="Arial" w:cs="Arial"/>
          <w:sz w:val="20"/>
          <w:szCs w:val="20"/>
        </w:rPr>
      </w:pPr>
      <w:r w:rsidRPr="00805E88">
        <w:rPr>
          <w:rFonts w:ascii="Arial" w:hAnsi="Arial" w:cs="Arial"/>
          <w:sz w:val="20"/>
          <w:szCs w:val="20"/>
        </w:rPr>
        <w:t>Tulokset olivat yllättävän hyviä: yli 95 % ryhmästä sai yli 75 % maksimipisteistä. Joka kerta vain yksi opiskelija saattoi saada alle puolet pisteistä.</w:t>
      </w:r>
    </w:p>
    <w:p w14:paraId="30815107" w14:textId="68F769FA" w:rsidR="00814FE0" w:rsidRPr="00805E88" w:rsidRDefault="00A81DDD" w:rsidP="00805E88">
      <w:pPr>
        <w:spacing w:line="276" w:lineRule="auto"/>
        <w:rPr>
          <w:rFonts w:ascii="Arial" w:hAnsi="Arial" w:cs="Arial"/>
          <w:sz w:val="20"/>
          <w:szCs w:val="20"/>
        </w:rPr>
      </w:pPr>
      <w:r w:rsidRPr="00805E88">
        <w:rPr>
          <w:rFonts w:ascii="Arial" w:hAnsi="Arial" w:cs="Arial"/>
          <w:sz w:val="20"/>
          <w:szCs w:val="20"/>
        </w:rPr>
        <w:t>Oli mielenkiintoista nähdä, ettei kokeet jännittäneet opiskelijoita, vaan he lähtivät innostuneina tekemään niitä. Myös kokeen jälkeen he tarkistivat vastauksiaan innokkaasti ja kertoivat ylpeinä toisilleen, kuinka monta pistettä he olivat saaneet ja kuinka hyvin olivat oppineet. Palkinnoksi he saivat heti pitää tauon.</w:t>
      </w:r>
    </w:p>
    <w:p w14:paraId="393B3E7D" w14:textId="5DC2F6CF" w:rsidR="00C92E8F" w:rsidRPr="00805E88" w:rsidRDefault="645BD269" w:rsidP="00805E88">
      <w:pPr>
        <w:spacing w:line="276" w:lineRule="auto"/>
        <w:rPr>
          <w:rFonts w:ascii="Arial" w:hAnsi="Arial" w:cs="Arial"/>
          <w:sz w:val="20"/>
          <w:szCs w:val="20"/>
        </w:rPr>
      </w:pPr>
      <w:r w:rsidRPr="00805E88">
        <w:rPr>
          <w:rFonts w:ascii="Arial" w:hAnsi="Arial" w:cs="Arial"/>
          <w:sz w:val="20"/>
          <w:szCs w:val="20"/>
        </w:rPr>
        <w:t>Sini: Olette saaneet hienoja edistysaskelia aikaiseksi tekemällä monia pieniä ja mahdollisia tekoja. Miten kehittämistyö jatkuu teillä tästä eteenpäin?</w:t>
      </w:r>
    </w:p>
    <w:p w14:paraId="433E3478" w14:textId="57C29A04" w:rsidR="00C92E8F" w:rsidRPr="00805E88" w:rsidRDefault="645BD269" w:rsidP="00805E88">
      <w:pPr>
        <w:spacing w:before="240" w:after="240" w:line="276" w:lineRule="auto"/>
        <w:rPr>
          <w:rFonts w:ascii="Arial" w:eastAsia="Arial" w:hAnsi="Arial" w:cs="Arial"/>
          <w:sz w:val="20"/>
          <w:szCs w:val="20"/>
        </w:rPr>
      </w:pPr>
      <w:proofErr w:type="spellStart"/>
      <w:r w:rsidRPr="00805E88">
        <w:rPr>
          <w:rFonts w:ascii="Arial" w:eastAsia="Arial" w:hAnsi="Arial" w:cs="Arial"/>
          <w:sz w:val="20"/>
          <w:szCs w:val="20"/>
        </w:rPr>
        <w:t>Maryam</w:t>
      </w:r>
      <w:proofErr w:type="spellEnd"/>
      <w:r w:rsidRPr="00805E88">
        <w:rPr>
          <w:rFonts w:ascii="Arial" w:eastAsia="Arial" w:hAnsi="Arial" w:cs="Arial"/>
          <w:sz w:val="20"/>
          <w:szCs w:val="20"/>
        </w:rPr>
        <w:t>: Kuten sanoitte, pienillä muutoksilla olen saanut hyviä tuloksia. On hyvä pitää mielessä, ettei aina tarvitse ottaa suurta askelta – joskus riittää, että ottaa pienen askeleen oikeaan suuntaan.</w:t>
      </w:r>
    </w:p>
    <w:p w14:paraId="731F8B0E" w14:textId="3B25768D" w:rsidR="00C92E8F" w:rsidRPr="00805E88" w:rsidRDefault="09A1ECB8" w:rsidP="00805E88">
      <w:pPr>
        <w:spacing w:before="240" w:after="240" w:line="276" w:lineRule="auto"/>
        <w:rPr>
          <w:rFonts w:ascii="Arial" w:eastAsia="Arial" w:hAnsi="Arial" w:cs="Arial"/>
          <w:sz w:val="20"/>
          <w:szCs w:val="20"/>
        </w:rPr>
      </w:pPr>
      <w:r w:rsidRPr="00805E88">
        <w:rPr>
          <w:rFonts w:ascii="Arial" w:eastAsia="Arial" w:hAnsi="Arial" w:cs="Arial"/>
          <w:sz w:val="20"/>
          <w:szCs w:val="20"/>
        </w:rPr>
        <w:t>Olen tehnyt muutokset vasta ensimmäiseen tutkinnon osaan ja aion ehdottaa niitä tiimin muille opettajille sekä jatkaa muutosten tekemistä myös muihin tutkinnon osiin. Kehittämistyön lopullista versiota ei koskaan saavuteta, sillä ajan myötä saamme jatkuvasti parempia ideoita kehityksen jatkamiseen.</w:t>
      </w:r>
    </w:p>
    <w:p w14:paraId="1C27658C" w14:textId="31A64BE4" w:rsidR="09A1ECB8" w:rsidRPr="00805E88" w:rsidRDefault="09A1ECB8" w:rsidP="00805E88">
      <w:pPr>
        <w:spacing w:before="240" w:after="240" w:line="276" w:lineRule="auto"/>
        <w:rPr>
          <w:rFonts w:ascii="Arial" w:eastAsia="Arial" w:hAnsi="Arial" w:cs="Arial"/>
          <w:sz w:val="20"/>
          <w:szCs w:val="20"/>
        </w:rPr>
      </w:pPr>
      <w:r w:rsidRPr="00805E88">
        <w:rPr>
          <w:rFonts w:ascii="Arial" w:eastAsia="Arial" w:hAnsi="Arial" w:cs="Arial"/>
          <w:sz w:val="20"/>
          <w:szCs w:val="20"/>
        </w:rPr>
        <w:t>On ollut palkitsevaa kiertää opiskelijoiden harjoittelupaikoilla ja kuulla, kuinka hyvin opiskelijat pärjäävät siellä. Tuntuu siltä, että palautteet paranevat joka vuosi - myös erityisen tuen päätöksellä olevat opiskelijat ovat pärjänneet erinomaisesti. Tämä palaute lämmittää ja saa miettimään, että olen tehnyt oikeita asioita kehittäessäni omaa opetustani entistä selkokielisempään suuntaan.</w:t>
      </w:r>
    </w:p>
    <w:p w14:paraId="79F303D7" w14:textId="5F9B67C4" w:rsidR="00C92E8F" w:rsidRPr="00805E88" w:rsidRDefault="09A1ECB8" w:rsidP="00805E88">
      <w:pPr>
        <w:spacing w:before="240" w:after="240" w:line="276" w:lineRule="auto"/>
        <w:rPr>
          <w:sz w:val="20"/>
          <w:szCs w:val="20"/>
        </w:rPr>
      </w:pPr>
      <w:r w:rsidRPr="00805E88">
        <w:rPr>
          <w:rFonts w:ascii="Arial" w:eastAsia="Arial" w:hAnsi="Arial" w:cs="Arial"/>
          <w:sz w:val="20"/>
          <w:szCs w:val="20"/>
        </w:rPr>
        <w:t>Eli varmasti jatkan tekemään muutoksia tällä tavoin, kunnes saan parempia ideoita, ja sitten jatkan niiden toteuttamista.</w:t>
      </w:r>
    </w:p>
    <w:p w14:paraId="1D22A2AD" w14:textId="635FE65D" w:rsidR="00C92E8F" w:rsidRPr="00805E88" w:rsidRDefault="00C92E8F" w:rsidP="00805E88">
      <w:pPr>
        <w:spacing w:line="276" w:lineRule="auto"/>
        <w:rPr>
          <w:rFonts w:ascii="Arial" w:hAnsi="Arial" w:cs="Arial"/>
          <w:sz w:val="20"/>
          <w:szCs w:val="20"/>
        </w:rPr>
      </w:pPr>
      <w:r w:rsidRPr="00805E88">
        <w:rPr>
          <w:rFonts w:ascii="Arial" w:hAnsi="Arial" w:cs="Arial"/>
          <w:sz w:val="20"/>
          <w:szCs w:val="20"/>
        </w:rPr>
        <w:t>Kiitos!</w:t>
      </w:r>
      <w:r w:rsidR="00805E88" w:rsidRPr="00805E88">
        <w:rPr>
          <w:rFonts w:ascii="Arial" w:hAnsi="Arial" w:cs="Arial"/>
          <w:sz w:val="20"/>
          <w:szCs w:val="20"/>
        </w:rPr>
        <w:br/>
      </w:r>
      <w:r w:rsidRPr="00805E88">
        <w:rPr>
          <w:rFonts w:ascii="Arial" w:hAnsi="Arial" w:cs="Arial"/>
          <w:sz w:val="20"/>
          <w:szCs w:val="20"/>
        </w:rPr>
        <w:t>Kiitos!</w:t>
      </w:r>
    </w:p>
    <w:sectPr w:rsidR="00C92E8F" w:rsidRPr="00805E8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lVIUTvfx/P/C2" int2:id="om9AvZfF">
      <int2:state int2:value="Rejected" int2:type="AugLoop_Text_Critique"/>
    </int2:textHash>
    <int2:textHash int2:hashCode="NFjhxpU2qsx+Dg" int2:id="DxqhHnEv">
      <int2:state int2:value="Rejected" int2:type="AugLoop_Text_Critique"/>
    </int2:textHash>
    <int2:textHash int2:hashCode="lDK9S/n8rZRraM" int2:id="juQu4MwL">
      <int2:state int2:value="Rejected" int2:type="AugLoop_Text_Critique"/>
    </int2:textHash>
    <int2:bookmark int2:bookmarkName="_Int_PsciPCtx" int2:invalidationBookmarkName="" int2:hashCode="llDwbNL2q86spB" int2:id="jjAoOYnQ">
      <int2:state int2:value="Rejected" int2:type="AugLoop_Text_Critique"/>
    </int2:bookmark>
    <int2:bookmark int2:bookmarkName="_Int_8BKhPSA7" int2:invalidationBookmarkName="" int2:hashCode="OlwoTs+a9aHuP6" int2:id="Y3oQsf2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23677"/>
    <w:multiLevelType w:val="hybridMultilevel"/>
    <w:tmpl w:val="46907248"/>
    <w:lvl w:ilvl="0" w:tplc="BF6C44F8">
      <w:start w:val="1"/>
      <w:numFmt w:val="bullet"/>
      <w:lvlText w:val=""/>
      <w:lvlJc w:val="left"/>
      <w:pPr>
        <w:tabs>
          <w:tab w:val="num" w:pos="720"/>
        </w:tabs>
        <w:ind w:left="720" w:hanging="360"/>
      </w:pPr>
      <w:rPr>
        <w:rFonts w:ascii="Symbol" w:hAnsi="Symbol" w:hint="default"/>
      </w:rPr>
    </w:lvl>
    <w:lvl w:ilvl="1" w:tplc="72E06F34" w:tentative="1">
      <w:start w:val="1"/>
      <w:numFmt w:val="bullet"/>
      <w:lvlText w:val=""/>
      <w:lvlJc w:val="left"/>
      <w:pPr>
        <w:tabs>
          <w:tab w:val="num" w:pos="1440"/>
        </w:tabs>
        <w:ind w:left="1440" w:hanging="360"/>
      </w:pPr>
      <w:rPr>
        <w:rFonts w:ascii="Symbol" w:hAnsi="Symbol" w:hint="default"/>
      </w:rPr>
    </w:lvl>
    <w:lvl w:ilvl="2" w:tplc="AB36DAF0" w:tentative="1">
      <w:start w:val="1"/>
      <w:numFmt w:val="bullet"/>
      <w:lvlText w:val=""/>
      <w:lvlJc w:val="left"/>
      <w:pPr>
        <w:tabs>
          <w:tab w:val="num" w:pos="2160"/>
        </w:tabs>
        <w:ind w:left="2160" w:hanging="360"/>
      </w:pPr>
      <w:rPr>
        <w:rFonts w:ascii="Symbol" w:hAnsi="Symbol" w:hint="default"/>
      </w:rPr>
    </w:lvl>
    <w:lvl w:ilvl="3" w:tplc="B5562402" w:tentative="1">
      <w:start w:val="1"/>
      <w:numFmt w:val="bullet"/>
      <w:lvlText w:val=""/>
      <w:lvlJc w:val="left"/>
      <w:pPr>
        <w:tabs>
          <w:tab w:val="num" w:pos="2880"/>
        </w:tabs>
        <w:ind w:left="2880" w:hanging="360"/>
      </w:pPr>
      <w:rPr>
        <w:rFonts w:ascii="Symbol" w:hAnsi="Symbol" w:hint="default"/>
      </w:rPr>
    </w:lvl>
    <w:lvl w:ilvl="4" w:tplc="C45CA120" w:tentative="1">
      <w:start w:val="1"/>
      <w:numFmt w:val="bullet"/>
      <w:lvlText w:val=""/>
      <w:lvlJc w:val="left"/>
      <w:pPr>
        <w:tabs>
          <w:tab w:val="num" w:pos="3600"/>
        </w:tabs>
        <w:ind w:left="3600" w:hanging="360"/>
      </w:pPr>
      <w:rPr>
        <w:rFonts w:ascii="Symbol" w:hAnsi="Symbol" w:hint="default"/>
      </w:rPr>
    </w:lvl>
    <w:lvl w:ilvl="5" w:tplc="C56C45AC" w:tentative="1">
      <w:start w:val="1"/>
      <w:numFmt w:val="bullet"/>
      <w:lvlText w:val=""/>
      <w:lvlJc w:val="left"/>
      <w:pPr>
        <w:tabs>
          <w:tab w:val="num" w:pos="4320"/>
        </w:tabs>
        <w:ind w:left="4320" w:hanging="360"/>
      </w:pPr>
      <w:rPr>
        <w:rFonts w:ascii="Symbol" w:hAnsi="Symbol" w:hint="default"/>
      </w:rPr>
    </w:lvl>
    <w:lvl w:ilvl="6" w:tplc="54469A82" w:tentative="1">
      <w:start w:val="1"/>
      <w:numFmt w:val="bullet"/>
      <w:lvlText w:val=""/>
      <w:lvlJc w:val="left"/>
      <w:pPr>
        <w:tabs>
          <w:tab w:val="num" w:pos="5040"/>
        </w:tabs>
        <w:ind w:left="5040" w:hanging="360"/>
      </w:pPr>
      <w:rPr>
        <w:rFonts w:ascii="Symbol" w:hAnsi="Symbol" w:hint="default"/>
      </w:rPr>
    </w:lvl>
    <w:lvl w:ilvl="7" w:tplc="ECA2C544" w:tentative="1">
      <w:start w:val="1"/>
      <w:numFmt w:val="bullet"/>
      <w:lvlText w:val=""/>
      <w:lvlJc w:val="left"/>
      <w:pPr>
        <w:tabs>
          <w:tab w:val="num" w:pos="5760"/>
        </w:tabs>
        <w:ind w:left="5760" w:hanging="360"/>
      </w:pPr>
      <w:rPr>
        <w:rFonts w:ascii="Symbol" w:hAnsi="Symbol" w:hint="default"/>
      </w:rPr>
    </w:lvl>
    <w:lvl w:ilvl="8" w:tplc="700AC8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F620B4"/>
    <w:multiLevelType w:val="hybridMultilevel"/>
    <w:tmpl w:val="4CF23E8A"/>
    <w:lvl w:ilvl="0" w:tplc="B6C6784A">
      <w:numFmt w:val="bullet"/>
      <w:lvlText w:val="-"/>
      <w:lvlJc w:val="left"/>
      <w:pPr>
        <w:ind w:left="720" w:hanging="360"/>
      </w:pPr>
      <w:rPr>
        <w:rFonts w:ascii="Aptos" w:eastAsiaTheme="minorHAnsi" w:hAnsi="Aptos" w:cstheme="minorBid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76222903">
    <w:abstractNumId w:val="0"/>
  </w:num>
  <w:num w:numId="2" w16cid:durableId="145158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0"/>
    <w:rsid w:val="00003C8C"/>
    <w:rsid w:val="00007547"/>
    <w:rsid w:val="000255A5"/>
    <w:rsid w:val="000648B1"/>
    <w:rsid w:val="000746E7"/>
    <w:rsid w:val="00110A1E"/>
    <w:rsid w:val="0011352D"/>
    <w:rsid w:val="001934C3"/>
    <w:rsid w:val="001B443C"/>
    <w:rsid w:val="00240F7E"/>
    <w:rsid w:val="002F417F"/>
    <w:rsid w:val="00333D3C"/>
    <w:rsid w:val="00360655"/>
    <w:rsid w:val="003668CB"/>
    <w:rsid w:val="00495623"/>
    <w:rsid w:val="004B60D4"/>
    <w:rsid w:val="004E314B"/>
    <w:rsid w:val="004F21D4"/>
    <w:rsid w:val="00505C13"/>
    <w:rsid w:val="00592D17"/>
    <w:rsid w:val="005C4E26"/>
    <w:rsid w:val="006075E6"/>
    <w:rsid w:val="00615247"/>
    <w:rsid w:val="00616863"/>
    <w:rsid w:val="006D639F"/>
    <w:rsid w:val="006F0A70"/>
    <w:rsid w:val="00760C1C"/>
    <w:rsid w:val="0079626D"/>
    <w:rsid w:val="007A6F83"/>
    <w:rsid w:val="00805E88"/>
    <w:rsid w:val="00814FE0"/>
    <w:rsid w:val="0082583E"/>
    <w:rsid w:val="00891AEA"/>
    <w:rsid w:val="008B1661"/>
    <w:rsid w:val="00903D44"/>
    <w:rsid w:val="009423DB"/>
    <w:rsid w:val="009476DA"/>
    <w:rsid w:val="009779E8"/>
    <w:rsid w:val="00A81DDD"/>
    <w:rsid w:val="00A948CD"/>
    <w:rsid w:val="00AB3C32"/>
    <w:rsid w:val="00AC700F"/>
    <w:rsid w:val="00AF0601"/>
    <w:rsid w:val="00B534F5"/>
    <w:rsid w:val="00BF14E8"/>
    <w:rsid w:val="00BF1532"/>
    <w:rsid w:val="00BF4503"/>
    <w:rsid w:val="00C16EDB"/>
    <w:rsid w:val="00C45C41"/>
    <w:rsid w:val="00C8035C"/>
    <w:rsid w:val="00C92E8F"/>
    <w:rsid w:val="00CD0CBD"/>
    <w:rsid w:val="00CF6991"/>
    <w:rsid w:val="00D00914"/>
    <w:rsid w:val="00DD1925"/>
    <w:rsid w:val="00DF0D10"/>
    <w:rsid w:val="00E138DE"/>
    <w:rsid w:val="00E14F86"/>
    <w:rsid w:val="00E806F5"/>
    <w:rsid w:val="00E81A25"/>
    <w:rsid w:val="00F73CE4"/>
    <w:rsid w:val="00FB056F"/>
    <w:rsid w:val="00FF1CF3"/>
    <w:rsid w:val="00FF6AEF"/>
    <w:rsid w:val="09A1ECB8"/>
    <w:rsid w:val="182F6663"/>
    <w:rsid w:val="46336A35"/>
    <w:rsid w:val="645BD26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EE43"/>
  <w15:chartTrackingRefBased/>
  <w15:docId w15:val="{3B538FBA-0FAC-4B95-B9EF-7540737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FE0"/>
    <w:rPr>
      <w:rFonts w:eastAsiaTheme="majorEastAsia" w:cstheme="majorBidi"/>
      <w:color w:val="272727" w:themeColor="text1" w:themeTint="D8"/>
    </w:rPr>
  </w:style>
  <w:style w:type="paragraph" w:styleId="Title">
    <w:name w:val="Title"/>
    <w:basedOn w:val="Normal"/>
    <w:next w:val="Normal"/>
    <w:link w:val="TitleChar"/>
    <w:uiPriority w:val="10"/>
    <w:qFormat/>
    <w:rsid w:val="00814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FE0"/>
    <w:pPr>
      <w:spacing w:before="160"/>
      <w:jc w:val="center"/>
    </w:pPr>
    <w:rPr>
      <w:i/>
      <w:iCs/>
      <w:color w:val="404040" w:themeColor="text1" w:themeTint="BF"/>
    </w:rPr>
  </w:style>
  <w:style w:type="character" w:customStyle="1" w:styleId="QuoteChar">
    <w:name w:val="Quote Char"/>
    <w:basedOn w:val="DefaultParagraphFont"/>
    <w:link w:val="Quote"/>
    <w:uiPriority w:val="29"/>
    <w:rsid w:val="00814FE0"/>
    <w:rPr>
      <w:i/>
      <w:iCs/>
      <w:color w:val="404040" w:themeColor="text1" w:themeTint="BF"/>
    </w:rPr>
  </w:style>
  <w:style w:type="paragraph" w:styleId="ListParagraph">
    <w:name w:val="List Paragraph"/>
    <w:basedOn w:val="Normal"/>
    <w:uiPriority w:val="34"/>
    <w:qFormat/>
    <w:rsid w:val="00814FE0"/>
    <w:pPr>
      <w:ind w:left="720"/>
      <w:contextualSpacing/>
    </w:pPr>
  </w:style>
  <w:style w:type="character" w:styleId="IntenseEmphasis">
    <w:name w:val="Intense Emphasis"/>
    <w:basedOn w:val="DefaultParagraphFont"/>
    <w:uiPriority w:val="21"/>
    <w:qFormat/>
    <w:rsid w:val="00814FE0"/>
    <w:rPr>
      <w:i/>
      <w:iCs/>
      <w:color w:val="0F4761" w:themeColor="accent1" w:themeShade="BF"/>
    </w:rPr>
  </w:style>
  <w:style w:type="paragraph" w:styleId="IntenseQuote">
    <w:name w:val="Intense Quote"/>
    <w:basedOn w:val="Normal"/>
    <w:next w:val="Normal"/>
    <w:link w:val="IntenseQuoteChar"/>
    <w:uiPriority w:val="30"/>
    <w:qFormat/>
    <w:rsid w:val="00814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FE0"/>
    <w:rPr>
      <w:i/>
      <w:iCs/>
      <w:color w:val="0F4761" w:themeColor="accent1" w:themeShade="BF"/>
    </w:rPr>
  </w:style>
  <w:style w:type="character" w:styleId="IntenseReference">
    <w:name w:val="Intense Reference"/>
    <w:basedOn w:val="DefaultParagraphFont"/>
    <w:uiPriority w:val="32"/>
    <w:qFormat/>
    <w:rsid w:val="00814FE0"/>
    <w:rPr>
      <w:b/>
      <w:bCs/>
      <w:smallCaps/>
      <w:color w:val="0F4761" w:themeColor="accent1" w:themeShade="BF"/>
      <w:spacing w:val="5"/>
    </w:rPr>
  </w:style>
  <w:style w:type="paragraph" w:styleId="NormalWeb">
    <w:name w:val="Normal (Web)"/>
    <w:basedOn w:val="Normal"/>
    <w:uiPriority w:val="99"/>
    <w:semiHidden/>
    <w:unhideWhenUsed/>
    <w:rsid w:val="00814FE0"/>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4218">
      <w:bodyDiv w:val="1"/>
      <w:marLeft w:val="0"/>
      <w:marRight w:val="0"/>
      <w:marTop w:val="0"/>
      <w:marBottom w:val="0"/>
      <w:divBdr>
        <w:top w:val="none" w:sz="0" w:space="0" w:color="auto"/>
        <w:left w:val="none" w:sz="0" w:space="0" w:color="auto"/>
        <w:bottom w:val="none" w:sz="0" w:space="0" w:color="auto"/>
        <w:right w:val="none" w:sz="0" w:space="0" w:color="auto"/>
      </w:divBdr>
    </w:div>
    <w:div w:id="127285936">
      <w:bodyDiv w:val="1"/>
      <w:marLeft w:val="0"/>
      <w:marRight w:val="0"/>
      <w:marTop w:val="0"/>
      <w:marBottom w:val="0"/>
      <w:divBdr>
        <w:top w:val="none" w:sz="0" w:space="0" w:color="auto"/>
        <w:left w:val="none" w:sz="0" w:space="0" w:color="auto"/>
        <w:bottom w:val="none" w:sz="0" w:space="0" w:color="auto"/>
        <w:right w:val="none" w:sz="0" w:space="0" w:color="auto"/>
      </w:divBdr>
    </w:div>
    <w:div w:id="334118053">
      <w:bodyDiv w:val="1"/>
      <w:marLeft w:val="0"/>
      <w:marRight w:val="0"/>
      <w:marTop w:val="0"/>
      <w:marBottom w:val="0"/>
      <w:divBdr>
        <w:top w:val="none" w:sz="0" w:space="0" w:color="auto"/>
        <w:left w:val="none" w:sz="0" w:space="0" w:color="auto"/>
        <w:bottom w:val="none" w:sz="0" w:space="0" w:color="auto"/>
        <w:right w:val="none" w:sz="0" w:space="0" w:color="auto"/>
      </w:divBdr>
    </w:div>
    <w:div w:id="581990025">
      <w:bodyDiv w:val="1"/>
      <w:marLeft w:val="0"/>
      <w:marRight w:val="0"/>
      <w:marTop w:val="0"/>
      <w:marBottom w:val="0"/>
      <w:divBdr>
        <w:top w:val="none" w:sz="0" w:space="0" w:color="auto"/>
        <w:left w:val="none" w:sz="0" w:space="0" w:color="auto"/>
        <w:bottom w:val="none" w:sz="0" w:space="0" w:color="auto"/>
        <w:right w:val="none" w:sz="0" w:space="0" w:color="auto"/>
      </w:divBdr>
    </w:div>
    <w:div w:id="660236453">
      <w:bodyDiv w:val="1"/>
      <w:marLeft w:val="0"/>
      <w:marRight w:val="0"/>
      <w:marTop w:val="0"/>
      <w:marBottom w:val="0"/>
      <w:divBdr>
        <w:top w:val="none" w:sz="0" w:space="0" w:color="auto"/>
        <w:left w:val="none" w:sz="0" w:space="0" w:color="auto"/>
        <w:bottom w:val="none" w:sz="0" w:space="0" w:color="auto"/>
        <w:right w:val="none" w:sz="0" w:space="0" w:color="auto"/>
      </w:divBdr>
    </w:div>
    <w:div w:id="884296478">
      <w:bodyDiv w:val="1"/>
      <w:marLeft w:val="0"/>
      <w:marRight w:val="0"/>
      <w:marTop w:val="0"/>
      <w:marBottom w:val="0"/>
      <w:divBdr>
        <w:top w:val="none" w:sz="0" w:space="0" w:color="auto"/>
        <w:left w:val="none" w:sz="0" w:space="0" w:color="auto"/>
        <w:bottom w:val="none" w:sz="0" w:space="0" w:color="auto"/>
        <w:right w:val="none" w:sz="0" w:space="0" w:color="auto"/>
      </w:divBdr>
    </w:div>
    <w:div w:id="962999422">
      <w:bodyDiv w:val="1"/>
      <w:marLeft w:val="0"/>
      <w:marRight w:val="0"/>
      <w:marTop w:val="0"/>
      <w:marBottom w:val="0"/>
      <w:divBdr>
        <w:top w:val="none" w:sz="0" w:space="0" w:color="auto"/>
        <w:left w:val="none" w:sz="0" w:space="0" w:color="auto"/>
        <w:bottom w:val="none" w:sz="0" w:space="0" w:color="auto"/>
        <w:right w:val="none" w:sz="0" w:space="0" w:color="auto"/>
      </w:divBdr>
    </w:div>
    <w:div w:id="1098409552">
      <w:bodyDiv w:val="1"/>
      <w:marLeft w:val="0"/>
      <w:marRight w:val="0"/>
      <w:marTop w:val="0"/>
      <w:marBottom w:val="0"/>
      <w:divBdr>
        <w:top w:val="none" w:sz="0" w:space="0" w:color="auto"/>
        <w:left w:val="none" w:sz="0" w:space="0" w:color="auto"/>
        <w:bottom w:val="none" w:sz="0" w:space="0" w:color="auto"/>
        <w:right w:val="none" w:sz="0" w:space="0" w:color="auto"/>
      </w:divBdr>
    </w:div>
    <w:div w:id="1196044836">
      <w:bodyDiv w:val="1"/>
      <w:marLeft w:val="0"/>
      <w:marRight w:val="0"/>
      <w:marTop w:val="0"/>
      <w:marBottom w:val="0"/>
      <w:divBdr>
        <w:top w:val="none" w:sz="0" w:space="0" w:color="auto"/>
        <w:left w:val="none" w:sz="0" w:space="0" w:color="auto"/>
        <w:bottom w:val="none" w:sz="0" w:space="0" w:color="auto"/>
        <w:right w:val="none" w:sz="0" w:space="0" w:color="auto"/>
      </w:divBdr>
    </w:div>
    <w:div w:id="1307855019">
      <w:bodyDiv w:val="1"/>
      <w:marLeft w:val="0"/>
      <w:marRight w:val="0"/>
      <w:marTop w:val="0"/>
      <w:marBottom w:val="0"/>
      <w:divBdr>
        <w:top w:val="none" w:sz="0" w:space="0" w:color="auto"/>
        <w:left w:val="none" w:sz="0" w:space="0" w:color="auto"/>
        <w:bottom w:val="none" w:sz="0" w:space="0" w:color="auto"/>
        <w:right w:val="none" w:sz="0" w:space="0" w:color="auto"/>
      </w:divBdr>
    </w:div>
    <w:div w:id="1319923078">
      <w:bodyDiv w:val="1"/>
      <w:marLeft w:val="0"/>
      <w:marRight w:val="0"/>
      <w:marTop w:val="0"/>
      <w:marBottom w:val="0"/>
      <w:divBdr>
        <w:top w:val="none" w:sz="0" w:space="0" w:color="auto"/>
        <w:left w:val="none" w:sz="0" w:space="0" w:color="auto"/>
        <w:bottom w:val="none" w:sz="0" w:space="0" w:color="auto"/>
        <w:right w:val="none" w:sz="0" w:space="0" w:color="auto"/>
      </w:divBdr>
    </w:div>
    <w:div w:id="1471552518">
      <w:bodyDiv w:val="1"/>
      <w:marLeft w:val="0"/>
      <w:marRight w:val="0"/>
      <w:marTop w:val="0"/>
      <w:marBottom w:val="0"/>
      <w:divBdr>
        <w:top w:val="none" w:sz="0" w:space="0" w:color="auto"/>
        <w:left w:val="none" w:sz="0" w:space="0" w:color="auto"/>
        <w:bottom w:val="none" w:sz="0" w:space="0" w:color="auto"/>
        <w:right w:val="none" w:sz="0" w:space="0" w:color="auto"/>
      </w:divBdr>
      <w:divsChild>
        <w:div w:id="272831958">
          <w:marLeft w:val="547"/>
          <w:marRight w:val="0"/>
          <w:marTop w:val="0"/>
          <w:marBottom w:val="160"/>
          <w:divBdr>
            <w:top w:val="none" w:sz="0" w:space="0" w:color="auto"/>
            <w:left w:val="none" w:sz="0" w:space="0" w:color="auto"/>
            <w:bottom w:val="none" w:sz="0" w:space="0" w:color="auto"/>
            <w:right w:val="none" w:sz="0" w:space="0" w:color="auto"/>
          </w:divBdr>
        </w:div>
        <w:div w:id="1190486418">
          <w:marLeft w:val="547"/>
          <w:marRight w:val="0"/>
          <w:marTop w:val="0"/>
          <w:marBottom w:val="160"/>
          <w:divBdr>
            <w:top w:val="none" w:sz="0" w:space="0" w:color="auto"/>
            <w:left w:val="none" w:sz="0" w:space="0" w:color="auto"/>
            <w:bottom w:val="none" w:sz="0" w:space="0" w:color="auto"/>
            <w:right w:val="none" w:sz="0" w:space="0" w:color="auto"/>
          </w:divBdr>
        </w:div>
        <w:div w:id="344864801">
          <w:marLeft w:val="547"/>
          <w:marRight w:val="0"/>
          <w:marTop w:val="0"/>
          <w:marBottom w:val="160"/>
          <w:divBdr>
            <w:top w:val="none" w:sz="0" w:space="0" w:color="auto"/>
            <w:left w:val="none" w:sz="0" w:space="0" w:color="auto"/>
            <w:bottom w:val="none" w:sz="0" w:space="0" w:color="auto"/>
            <w:right w:val="none" w:sz="0" w:space="0" w:color="auto"/>
          </w:divBdr>
        </w:div>
      </w:divsChild>
    </w:div>
    <w:div w:id="1832720206">
      <w:bodyDiv w:val="1"/>
      <w:marLeft w:val="0"/>
      <w:marRight w:val="0"/>
      <w:marTop w:val="0"/>
      <w:marBottom w:val="0"/>
      <w:divBdr>
        <w:top w:val="none" w:sz="0" w:space="0" w:color="auto"/>
        <w:left w:val="none" w:sz="0" w:space="0" w:color="auto"/>
        <w:bottom w:val="none" w:sz="0" w:space="0" w:color="auto"/>
        <w:right w:val="none" w:sz="0" w:space="0" w:color="auto"/>
      </w:divBdr>
    </w:div>
    <w:div w:id="1857112672">
      <w:bodyDiv w:val="1"/>
      <w:marLeft w:val="0"/>
      <w:marRight w:val="0"/>
      <w:marTop w:val="0"/>
      <w:marBottom w:val="0"/>
      <w:divBdr>
        <w:top w:val="none" w:sz="0" w:space="0" w:color="auto"/>
        <w:left w:val="none" w:sz="0" w:space="0" w:color="auto"/>
        <w:bottom w:val="none" w:sz="0" w:space="0" w:color="auto"/>
        <w:right w:val="none" w:sz="0" w:space="0" w:color="auto"/>
      </w:divBdr>
    </w:div>
    <w:div w:id="1860310529">
      <w:bodyDiv w:val="1"/>
      <w:marLeft w:val="0"/>
      <w:marRight w:val="0"/>
      <w:marTop w:val="0"/>
      <w:marBottom w:val="0"/>
      <w:divBdr>
        <w:top w:val="none" w:sz="0" w:space="0" w:color="auto"/>
        <w:left w:val="none" w:sz="0" w:space="0" w:color="auto"/>
        <w:bottom w:val="none" w:sz="0" w:space="0" w:color="auto"/>
        <w:right w:val="none" w:sz="0" w:space="0" w:color="auto"/>
      </w:divBdr>
    </w:div>
    <w:div w:id="18865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0A7B7C6B48C8742A2A5E87DB618D3C0" ma:contentTypeVersion="18" ma:contentTypeDescription="Luo uusi asiakirja." ma:contentTypeScope="" ma:versionID="582dce240f41c558a46ffc5df660278a">
  <xsd:schema xmlns:xsd="http://www.w3.org/2001/XMLSchema" xmlns:xs="http://www.w3.org/2001/XMLSchema" xmlns:p="http://schemas.microsoft.com/office/2006/metadata/properties" xmlns:ns2="5b7df952-a5d1-458a-94c5-132605141a07" xmlns:ns3="014bed97-0c8c-4213-b81c-2a524eaf74b3" targetNamespace="http://schemas.microsoft.com/office/2006/metadata/properties" ma:root="true" ma:fieldsID="1c78225097148d3b08cc0d8796580799" ns2:_="" ns3:_="">
    <xsd:import namespace="5b7df952-a5d1-458a-94c5-132605141a07"/>
    <xsd:import namespace="014bed97-0c8c-4213-b81c-2a524eaf7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f952-a5d1-458a-94c5-132605141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b840f101-7d04-46f0-beee-8e35b8c16e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4bed97-0c8c-4213-b81c-2a524eaf74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ec77f8-a041-41ee-b0be-851bf073e5af}" ma:internalName="TaxCatchAll" ma:showField="CatchAllData" ma:web="014bed97-0c8c-4213-b81c-2a524eaf74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7df952-a5d1-458a-94c5-132605141a07">
      <Terms xmlns="http://schemas.microsoft.com/office/infopath/2007/PartnerControls"/>
    </lcf76f155ced4ddcb4097134ff3c332f>
    <TaxCatchAll xmlns="014bed97-0c8c-4213-b81c-2a524eaf74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A11DA-AF46-4E54-8849-1C80352B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f952-a5d1-458a-94c5-132605141a07"/>
    <ds:schemaRef ds:uri="014bed97-0c8c-4213-b81c-2a524eaf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29125-FEB1-4EDE-8F74-C5749D5D2223}">
  <ds:schemaRefs>
    <ds:schemaRef ds:uri="http://schemas.microsoft.com/office/2006/metadata/properties"/>
    <ds:schemaRef ds:uri="http://schemas.microsoft.com/office/infopath/2007/PartnerControls"/>
    <ds:schemaRef ds:uri="5b7df952-a5d1-458a-94c5-132605141a07"/>
    <ds:schemaRef ds:uri="014bed97-0c8c-4213-b81c-2a524eaf74b3"/>
  </ds:schemaRefs>
</ds:datastoreItem>
</file>

<file path=customXml/itemProps3.xml><?xml version="1.0" encoding="utf-8"?>
<ds:datastoreItem xmlns:ds="http://schemas.openxmlformats.org/officeDocument/2006/customXml" ds:itemID="{CBD22364-C559-49BE-A44C-5EB0DE6BE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1167</Words>
  <Characters>9460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Ghelichkhani</dc:creator>
  <cp:keywords/>
  <dc:description/>
  <cp:lastModifiedBy>Hermiö Anna</cp:lastModifiedBy>
  <cp:revision>2</cp:revision>
  <dcterms:created xsi:type="dcterms:W3CDTF">2025-03-24T07:08:00Z</dcterms:created>
  <dcterms:modified xsi:type="dcterms:W3CDTF">2025-03-24T07:08:00Z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0x010100E0A7B7C6B48C8742A2A5E87DB618D3C0</vt:lpwstr>
  </property>
</Properties>
</file>